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9980C0" w14:textId="77777777" w:rsidR="005F12E3" w:rsidRDefault="005F12E3" w:rsidP="003B6DCA">
      <w:pPr>
        <w:pStyle w:val="p1"/>
        <w:rPr>
          <w:b/>
          <w:bCs/>
          <w:sz w:val="24"/>
          <w:szCs w:val="24"/>
        </w:rPr>
      </w:pPr>
      <w:r>
        <w:rPr>
          <w:b/>
          <w:bCs/>
          <w:noProof/>
          <w:sz w:val="24"/>
          <w:szCs w:val="24"/>
          <w14:ligatures w14:val="standardContextual"/>
        </w:rPr>
        <w:drawing>
          <wp:inline distT="0" distB="0" distL="0" distR="0" wp14:anchorId="6FC92F56" wp14:editId="06256EFE">
            <wp:extent cx="1693545" cy="914400"/>
            <wp:effectExtent l="0" t="0" r="0" b="0"/>
            <wp:docPr id="538655084" name="Picture 1" descr="A black background with blue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655084" name="Picture 1" descr="A black background with blue and red text&#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53109" cy="946561"/>
                    </a:xfrm>
                    <a:prstGeom prst="rect">
                      <a:avLst/>
                    </a:prstGeom>
                  </pic:spPr>
                </pic:pic>
              </a:graphicData>
            </a:graphic>
          </wp:inline>
        </w:drawing>
      </w:r>
    </w:p>
    <w:p w14:paraId="3078085B" w14:textId="77777777" w:rsidR="005F12E3" w:rsidRDefault="005F12E3" w:rsidP="003B6DCA">
      <w:pPr>
        <w:pStyle w:val="p1"/>
        <w:rPr>
          <w:b/>
          <w:bCs/>
          <w:sz w:val="24"/>
          <w:szCs w:val="24"/>
        </w:rPr>
      </w:pPr>
    </w:p>
    <w:p w14:paraId="01CAB1DE" w14:textId="77777777" w:rsidR="005F12E3" w:rsidRDefault="005F12E3" w:rsidP="003B6DCA">
      <w:pPr>
        <w:pStyle w:val="p1"/>
        <w:rPr>
          <w:b/>
          <w:bCs/>
          <w:sz w:val="24"/>
          <w:szCs w:val="24"/>
        </w:rPr>
      </w:pPr>
    </w:p>
    <w:p w14:paraId="64F1C7B8" w14:textId="07E54668" w:rsidR="003B6DCA" w:rsidRPr="003B6DCA" w:rsidRDefault="003B6DCA" w:rsidP="003B6DCA">
      <w:pPr>
        <w:pStyle w:val="p1"/>
        <w:rPr>
          <w:sz w:val="24"/>
          <w:szCs w:val="24"/>
        </w:rPr>
      </w:pPr>
      <w:r w:rsidRPr="003B6DCA">
        <w:rPr>
          <w:b/>
          <w:bCs/>
          <w:sz w:val="24"/>
          <w:szCs w:val="24"/>
        </w:rPr>
        <w:t>Senior Director of Development</w:t>
      </w:r>
    </w:p>
    <w:p w14:paraId="2A87C579" w14:textId="77777777" w:rsidR="003B6DCA" w:rsidRPr="003B6DCA" w:rsidRDefault="003B6DCA" w:rsidP="003B6DCA">
      <w:pPr>
        <w:pStyle w:val="p2"/>
        <w:rPr>
          <w:b/>
          <w:bCs/>
          <w:sz w:val="21"/>
          <w:szCs w:val="21"/>
        </w:rPr>
      </w:pPr>
      <w:r w:rsidRPr="003B6DCA">
        <w:rPr>
          <w:b/>
          <w:bCs/>
          <w:sz w:val="21"/>
          <w:szCs w:val="21"/>
        </w:rPr>
        <w:t>Position Overview</w:t>
      </w:r>
    </w:p>
    <w:p w14:paraId="44503B06" w14:textId="77777777" w:rsidR="003B6DCA" w:rsidRDefault="003B6DCA" w:rsidP="003B6DCA">
      <w:pPr>
        <w:pStyle w:val="p2"/>
      </w:pPr>
    </w:p>
    <w:p w14:paraId="35AF6E73" w14:textId="25259CFE" w:rsidR="003B6DCA" w:rsidRPr="003B6DCA" w:rsidRDefault="003B6DCA" w:rsidP="003B6DCA">
      <w:pPr>
        <w:pStyle w:val="p3"/>
        <w:rPr>
          <w:sz w:val="20"/>
          <w:szCs w:val="20"/>
        </w:rPr>
      </w:pPr>
      <w:r w:rsidRPr="003B6DCA">
        <w:rPr>
          <w:sz w:val="20"/>
          <w:szCs w:val="20"/>
        </w:rPr>
        <w:t>The Senior Director of Development serves as a key senior leadership team member and an active</w:t>
      </w:r>
    </w:p>
    <w:p w14:paraId="262D1429" w14:textId="77777777" w:rsidR="003B6DCA" w:rsidRPr="003B6DCA" w:rsidRDefault="003B6DCA" w:rsidP="003B6DCA">
      <w:pPr>
        <w:pStyle w:val="p3"/>
        <w:rPr>
          <w:sz w:val="20"/>
          <w:szCs w:val="20"/>
        </w:rPr>
      </w:pPr>
      <w:r w:rsidRPr="003B6DCA">
        <w:rPr>
          <w:sz w:val="20"/>
          <w:szCs w:val="20"/>
        </w:rPr>
        <w:t>strategic decision-maker at Boston CASA. This role is responsible for strengthening and scaling</w:t>
      </w:r>
    </w:p>
    <w:p w14:paraId="2A6B2F54" w14:textId="77777777" w:rsidR="003B6DCA" w:rsidRPr="003B6DCA" w:rsidRDefault="003B6DCA" w:rsidP="003B6DCA">
      <w:pPr>
        <w:pStyle w:val="p3"/>
        <w:rPr>
          <w:sz w:val="20"/>
          <w:szCs w:val="20"/>
        </w:rPr>
      </w:pPr>
      <w:r w:rsidRPr="003B6DCA">
        <w:rPr>
          <w:sz w:val="20"/>
          <w:szCs w:val="20"/>
        </w:rPr>
        <w:t>a diversified, sustainable fundraising program that supports Boston CASA’s five-year Plan for</w:t>
      </w:r>
    </w:p>
    <w:p w14:paraId="6D037976" w14:textId="29A1F810" w:rsidR="003B6DCA" w:rsidRPr="003B6DCA" w:rsidRDefault="003B6DCA" w:rsidP="003B6DCA">
      <w:pPr>
        <w:pStyle w:val="p3"/>
        <w:rPr>
          <w:sz w:val="20"/>
          <w:szCs w:val="20"/>
        </w:rPr>
      </w:pPr>
      <w:r w:rsidRPr="003B6DCA">
        <w:rPr>
          <w:sz w:val="20"/>
          <w:szCs w:val="20"/>
        </w:rPr>
        <w:t>Growth. Working in close partnership with the Executive Director, the Senior Director of Development</w:t>
      </w:r>
    </w:p>
    <w:p w14:paraId="39579CCD" w14:textId="77777777" w:rsidR="003B6DCA" w:rsidRPr="003B6DCA" w:rsidRDefault="003B6DCA" w:rsidP="003B6DCA">
      <w:pPr>
        <w:pStyle w:val="p3"/>
        <w:rPr>
          <w:sz w:val="20"/>
          <w:szCs w:val="20"/>
        </w:rPr>
      </w:pPr>
      <w:r w:rsidRPr="003B6DCA">
        <w:rPr>
          <w:sz w:val="20"/>
          <w:szCs w:val="20"/>
        </w:rPr>
        <w:t>will lead the development and execution of a comprehensive fundraising strategy with a strong</w:t>
      </w:r>
    </w:p>
    <w:p w14:paraId="712744C1" w14:textId="77777777" w:rsidR="003B6DCA" w:rsidRPr="003B6DCA" w:rsidRDefault="003B6DCA" w:rsidP="003B6DCA">
      <w:pPr>
        <w:pStyle w:val="p3"/>
        <w:rPr>
          <w:sz w:val="20"/>
          <w:szCs w:val="20"/>
        </w:rPr>
      </w:pPr>
      <w:r w:rsidRPr="003B6DCA">
        <w:rPr>
          <w:sz w:val="20"/>
          <w:szCs w:val="20"/>
        </w:rPr>
        <w:t>emphasis on growing individual major gifts and corporate partnerships, while sustaining and</w:t>
      </w:r>
    </w:p>
    <w:p w14:paraId="0A85899E" w14:textId="77777777" w:rsidR="003B6DCA" w:rsidRPr="003B6DCA" w:rsidRDefault="003B6DCA" w:rsidP="003B6DCA">
      <w:pPr>
        <w:pStyle w:val="p3"/>
        <w:rPr>
          <w:sz w:val="20"/>
          <w:szCs w:val="20"/>
        </w:rPr>
      </w:pPr>
      <w:r w:rsidRPr="003B6DCA">
        <w:rPr>
          <w:sz w:val="20"/>
          <w:szCs w:val="20"/>
        </w:rPr>
        <w:t>deepening Boston CASA’s foundation and public funding base. The Senior Director of</w:t>
      </w:r>
    </w:p>
    <w:p w14:paraId="3FFD1C49" w14:textId="77777777" w:rsidR="003B6DCA" w:rsidRPr="003B6DCA" w:rsidRDefault="003B6DCA" w:rsidP="003B6DCA">
      <w:pPr>
        <w:pStyle w:val="p3"/>
        <w:rPr>
          <w:sz w:val="20"/>
          <w:szCs w:val="20"/>
        </w:rPr>
      </w:pPr>
      <w:r w:rsidRPr="003B6DCA">
        <w:rPr>
          <w:sz w:val="20"/>
          <w:szCs w:val="20"/>
        </w:rPr>
        <w:t>Development will help guide the organization’s growth from a $1.3M budget in FY23 to $2.7M</w:t>
      </w:r>
    </w:p>
    <w:p w14:paraId="6C32E499" w14:textId="77777777" w:rsidR="003B6DCA" w:rsidRPr="003B6DCA" w:rsidRDefault="003B6DCA" w:rsidP="003B6DCA">
      <w:pPr>
        <w:pStyle w:val="p3"/>
        <w:rPr>
          <w:sz w:val="20"/>
          <w:szCs w:val="20"/>
        </w:rPr>
      </w:pPr>
      <w:r w:rsidRPr="003B6DCA">
        <w:rPr>
          <w:sz w:val="20"/>
          <w:szCs w:val="20"/>
        </w:rPr>
        <w:t>by FY28 by building a strong donor pipeline, increasing donor retention, and reducing</w:t>
      </w:r>
    </w:p>
    <w:p w14:paraId="7778B7BE" w14:textId="77777777" w:rsidR="003B6DCA" w:rsidRPr="003B6DCA" w:rsidRDefault="003B6DCA" w:rsidP="003B6DCA">
      <w:pPr>
        <w:pStyle w:val="p3"/>
        <w:rPr>
          <w:sz w:val="20"/>
          <w:szCs w:val="20"/>
        </w:rPr>
      </w:pPr>
      <w:r w:rsidRPr="003B6DCA">
        <w:rPr>
          <w:sz w:val="20"/>
          <w:szCs w:val="20"/>
        </w:rPr>
        <w:t>overreliance on any single funding source.</w:t>
      </w:r>
    </w:p>
    <w:p w14:paraId="5F640A1B" w14:textId="77777777" w:rsidR="003B6DCA" w:rsidRPr="003B6DCA" w:rsidRDefault="003B6DCA" w:rsidP="003B6DCA">
      <w:pPr>
        <w:pStyle w:val="p3"/>
        <w:rPr>
          <w:sz w:val="20"/>
          <w:szCs w:val="20"/>
        </w:rPr>
      </w:pPr>
    </w:p>
    <w:p w14:paraId="6D2DDF18" w14:textId="7EC3798B" w:rsidR="003B6DCA" w:rsidRPr="003B6DCA" w:rsidRDefault="003B6DCA" w:rsidP="003B6DCA">
      <w:pPr>
        <w:pStyle w:val="p3"/>
        <w:rPr>
          <w:sz w:val="20"/>
          <w:szCs w:val="20"/>
        </w:rPr>
      </w:pPr>
      <w:r w:rsidRPr="003B6DCA">
        <w:rPr>
          <w:sz w:val="20"/>
          <w:szCs w:val="20"/>
        </w:rPr>
        <w:t>The Senior Director of Development will oversee all fundraising programs and development-related</w:t>
      </w:r>
    </w:p>
    <w:p w14:paraId="13D48B4A" w14:textId="77777777" w:rsidR="003B6DCA" w:rsidRPr="003B6DCA" w:rsidRDefault="003B6DCA" w:rsidP="003B6DCA">
      <w:pPr>
        <w:pStyle w:val="p3"/>
        <w:rPr>
          <w:sz w:val="20"/>
          <w:szCs w:val="20"/>
        </w:rPr>
      </w:pPr>
      <w:r w:rsidRPr="003B6DCA">
        <w:rPr>
          <w:sz w:val="20"/>
          <w:szCs w:val="20"/>
        </w:rPr>
        <w:t>communications, foster a culture of shared fundraising ownership across staff and board, and</w:t>
      </w:r>
    </w:p>
    <w:p w14:paraId="5BF05B31" w14:textId="77777777" w:rsidR="003B6DCA" w:rsidRPr="003B6DCA" w:rsidRDefault="003B6DCA" w:rsidP="003B6DCA">
      <w:pPr>
        <w:pStyle w:val="p3"/>
        <w:rPr>
          <w:sz w:val="20"/>
          <w:szCs w:val="20"/>
        </w:rPr>
      </w:pPr>
      <w:r w:rsidRPr="003B6DCA">
        <w:rPr>
          <w:sz w:val="20"/>
          <w:szCs w:val="20"/>
        </w:rPr>
        <w:t>ensure that systems, data, and metrics are used to drive decision-making and long-term</w:t>
      </w:r>
    </w:p>
    <w:p w14:paraId="2EE74151" w14:textId="1B8D6035" w:rsidR="003B6DCA" w:rsidRPr="003B6DCA" w:rsidRDefault="003B6DCA" w:rsidP="003B6DCA">
      <w:pPr>
        <w:pStyle w:val="p3"/>
        <w:rPr>
          <w:sz w:val="20"/>
          <w:szCs w:val="20"/>
        </w:rPr>
      </w:pPr>
      <w:r w:rsidRPr="003B6DCA">
        <w:rPr>
          <w:sz w:val="20"/>
          <w:szCs w:val="20"/>
        </w:rPr>
        <w:t>sustainability. The Senior Director of Development reports directly to the Executive Director.</w:t>
      </w:r>
    </w:p>
    <w:p w14:paraId="5D22522A" w14:textId="77777777" w:rsidR="003B6DCA" w:rsidRPr="003B6DCA" w:rsidRDefault="003B6DCA" w:rsidP="003B6DCA">
      <w:pPr>
        <w:pStyle w:val="p3"/>
        <w:rPr>
          <w:sz w:val="21"/>
          <w:szCs w:val="21"/>
        </w:rPr>
      </w:pPr>
    </w:p>
    <w:p w14:paraId="6E7DB28D" w14:textId="6737BFF5" w:rsidR="003B6DCA" w:rsidRPr="003B6DCA" w:rsidRDefault="003B6DCA" w:rsidP="003B6DCA">
      <w:pPr>
        <w:pStyle w:val="p2"/>
        <w:rPr>
          <w:b/>
          <w:bCs/>
          <w:sz w:val="21"/>
          <w:szCs w:val="21"/>
        </w:rPr>
      </w:pPr>
      <w:r w:rsidRPr="003B6DCA">
        <w:rPr>
          <w:b/>
          <w:bCs/>
          <w:sz w:val="21"/>
          <w:szCs w:val="21"/>
        </w:rPr>
        <w:t>Core Responsibilities</w:t>
      </w:r>
    </w:p>
    <w:p w14:paraId="13E5BA1D" w14:textId="77777777" w:rsidR="00D42833" w:rsidRDefault="003B6DCA" w:rsidP="00D42833">
      <w:pPr>
        <w:pStyle w:val="p3"/>
        <w:rPr>
          <w:i/>
          <w:iCs/>
          <w:sz w:val="21"/>
          <w:szCs w:val="21"/>
        </w:rPr>
      </w:pPr>
      <w:r w:rsidRPr="003B6DCA">
        <w:rPr>
          <w:i/>
          <w:iCs/>
          <w:sz w:val="21"/>
          <w:szCs w:val="21"/>
        </w:rPr>
        <w:t>Fundraising Strategy &amp; Revenue Diversification</w:t>
      </w:r>
    </w:p>
    <w:p w14:paraId="000C70A2" w14:textId="771A90BC" w:rsidR="003B6DCA" w:rsidRPr="00D42833" w:rsidRDefault="00D42833" w:rsidP="00D42833">
      <w:pPr>
        <w:pStyle w:val="p3"/>
        <w:rPr>
          <w:sz w:val="20"/>
          <w:szCs w:val="20"/>
        </w:rPr>
      </w:pPr>
      <w:r w:rsidRPr="003B6DCA">
        <w:rPr>
          <w:sz w:val="20"/>
          <w:szCs w:val="20"/>
        </w:rPr>
        <w:t>●</w:t>
      </w:r>
      <w:r w:rsidR="003B6DCA" w:rsidRPr="003B6DCA">
        <w:rPr>
          <w:sz w:val="20"/>
          <w:szCs w:val="20"/>
        </w:rPr>
        <w:t>Partner with the Executive Director and strategic growth consultant to design, implement,</w:t>
      </w:r>
    </w:p>
    <w:p w14:paraId="7849A2E8" w14:textId="77777777" w:rsidR="003B6DCA" w:rsidRPr="003B6DCA" w:rsidRDefault="003B6DCA" w:rsidP="003B6DCA">
      <w:pPr>
        <w:pStyle w:val="p3"/>
        <w:rPr>
          <w:sz w:val="20"/>
          <w:szCs w:val="20"/>
        </w:rPr>
      </w:pPr>
      <w:r w:rsidRPr="003B6DCA">
        <w:rPr>
          <w:sz w:val="20"/>
          <w:szCs w:val="20"/>
        </w:rPr>
        <w:t>and continuously refine a multi-year fundraising strategy aligned with Boston CASA’s</w:t>
      </w:r>
    </w:p>
    <w:p w14:paraId="6BC605F4" w14:textId="77777777" w:rsidR="00D42833" w:rsidRDefault="003B6DCA" w:rsidP="003B6DCA">
      <w:pPr>
        <w:pStyle w:val="p3"/>
        <w:rPr>
          <w:sz w:val="20"/>
          <w:szCs w:val="20"/>
        </w:rPr>
      </w:pPr>
      <w:r w:rsidRPr="003B6DCA">
        <w:rPr>
          <w:sz w:val="20"/>
          <w:szCs w:val="20"/>
        </w:rPr>
        <w:t>growth goals and informed by BPS best practices</w:t>
      </w:r>
    </w:p>
    <w:p w14:paraId="3DDC675D" w14:textId="6DA91254" w:rsidR="003B6DCA" w:rsidRPr="003B6DCA" w:rsidRDefault="00D42833" w:rsidP="00D42833">
      <w:pPr>
        <w:pStyle w:val="p3"/>
        <w:rPr>
          <w:sz w:val="20"/>
          <w:szCs w:val="20"/>
        </w:rPr>
      </w:pPr>
      <w:r w:rsidRPr="003B6DCA">
        <w:rPr>
          <w:sz w:val="20"/>
          <w:szCs w:val="20"/>
        </w:rPr>
        <w:t>●</w:t>
      </w:r>
      <w:r w:rsidRPr="003B6DCA">
        <w:rPr>
          <w:rStyle w:val="s1"/>
          <w:rFonts w:eastAsiaTheme="majorEastAsia"/>
          <w:sz w:val="20"/>
          <w:szCs w:val="20"/>
        </w:rPr>
        <w:t xml:space="preserve"> </w:t>
      </w:r>
      <w:r w:rsidR="003B6DCA" w:rsidRPr="003B6DCA">
        <w:rPr>
          <w:sz w:val="20"/>
          <w:szCs w:val="20"/>
        </w:rPr>
        <w:t>Work cross team with other members of the development team to strengthen revenue</w:t>
      </w:r>
    </w:p>
    <w:p w14:paraId="4B763380" w14:textId="77777777" w:rsidR="003B6DCA" w:rsidRPr="003B6DCA" w:rsidRDefault="003B6DCA" w:rsidP="003B6DCA">
      <w:pPr>
        <w:pStyle w:val="p3"/>
        <w:rPr>
          <w:sz w:val="20"/>
          <w:szCs w:val="20"/>
        </w:rPr>
      </w:pPr>
      <w:r w:rsidRPr="003B6DCA">
        <w:rPr>
          <w:sz w:val="20"/>
          <w:szCs w:val="20"/>
        </w:rPr>
        <w:t>diversification across major gifts, individual giving, corporate partnerships, foundations,</w:t>
      </w:r>
    </w:p>
    <w:p w14:paraId="10A291BD" w14:textId="77777777" w:rsidR="003B6DCA" w:rsidRPr="003B6DCA" w:rsidRDefault="003B6DCA" w:rsidP="003B6DCA">
      <w:pPr>
        <w:pStyle w:val="p3"/>
        <w:rPr>
          <w:sz w:val="20"/>
          <w:szCs w:val="20"/>
        </w:rPr>
      </w:pPr>
      <w:r w:rsidRPr="003B6DCA">
        <w:rPr>
          <w:sz w:val="20"/>
          <w:szCs w:val="20"/>
        </w:rPr>
        <w:t>and government funding</w:t>
      </w:r>
    </w:p>
    <w:p w14:paraId="47BDCA24"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Establish clear annual and multi-year fundraising goals, benchmarks, and projections to</w:t>
      </w:r>
    </w:p>
    <w:p w14:paraId="57008FAF" w14:textId="77777777" w:rsidR="003B6DCA" w:rsidRPr="003B6DCA" w:rsidRDefault="003B6DCA" w:rsidP="003B6DCA">
      <w:pPr>
        <w:pStyle w:val="p3"/>
        <w:rPr>
          <w:sz w:val="20"/>
          <w:szCs w:val="20"/>
        </w:rPr>
      </w:pPr>
      <w:r w:rsidRPr="003B6DCA">
        <w:rPr>
          <w:sz w:val="20"/>
          <w:szCs w:val="20"/>
        </w:rPr>
        <w:t>support organizational sustainability</w:t>
      </w:r>
    </w:p>
    <w:p w14:paraId="482554E8" w14:textId="77777777" w:rsidR="003B6DCA" w:rsidRDefault="003B6DCA" w:rsidP="003B6DCA">
      <w:pPr>
        <w:pStyle w:val="p3"/>
        <w:rPr>
          <w:i/>
          <w:iCs/>
        </w:rPr>
      </w:pPr>
    </w:p>
    <w:p w14:paraId="4B9506CA" w14:textId="586C271C" w:rsidR="003B6DCA" w:rsidRPr="003B6DCA" w:rsidRDefault="003B6DCA" w:rsidP="003B6DCA">
      <w:pPr>
        <w:pStyle w:val="p3"/>
        <w:rPr>
          <w:sz w:val="21"/>
          <w:szCs w:val="21"/>
        </w:rPr>
      </w:pPr>
      <w:r w:rsidRPr="003B6DCA">
        <w:rPr>
          <w:i/>
          <w:iCs/>
          <w:sz w:val="21"/>
          <w:szCs w:val="21"/>
        </w:rPr>
        <w:t>Major Gifts &amp; Individual Donor Pipeline</w:t>
      </w:r>
    </w:p>
    <w:p w14:paraId="2F324189"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Build and manage a high-performing major gifts program, including prospect</w:t>
      </w:r>
    </w:p>
    <w:p w14:paraId="3608E98E" w14:textId="77777777" w:rsidR="003B6DCA" w:rsidRPr="003B6DCA" w:rsidRDefault="003B6DCA" w:rsidP="003B6DCA">
      <w:pPr>
        <w:pStyle w:val="p3"/>
        <w:rPr>
          <w:sz w:val="20"/>
          <w:szCs w:val="20"/>
        </w:rPr>
      </w:pPr>
      <w:r w:rsidRPr="003B6DCA">
        <w:rPr>
          <w:sz w:val="20"/>
          <w:szCs w:val="20"/>
        </w:rPr>
        <w:t>identification, cultivation, solicitation, and stewardship</w:t>
      </w:r>
    </w:p>
    <w:p w14:paraId="0EF4BCB0"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Develop and oversee a strategic donor pipeline that moves supporters from entry-level</w:t>
      </w:r>
    </w:p>
    <w:p w14:paraId="5DF76615" w14:textId="77777777" w:rsidR="003B6DCA" w:rsidRPr="003B6DCA" w:rsidRDefault="003B6DCA" w:rsidP="003B6DCA">
      <w:pPr>
        <w:pStyle w:val="p3"/>
        <w:rPr>
          <w:sz w:val="20"/>
          <w:szCs w:val="20"/>
        </w:rPr>
      </w:pPr>
      <w:r w:rsidRPr="003B6DCA">
        <w:rPr>
          <w:sz w:val="20"/>
          <w:szCs w:val="20"/>
        </w:rPr>
        <w:t>giving to increased engagement and larger commitments over time</w:t>
      </w:r>
    </w:p>
    <w:p w14:paraId="77140BAB"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Personally manage and solicit a portfolio of major gift donors and prospects, and manage</w:t>
      </w:r>
    </w:p>
    <w:p w14:paraId="5710895E" w14:textId="77777777" w:rsidR="003B6DCA" w:rsidRPr="003B6DCA" w:rsidRDefault="003B6DCA" w:rsidP="003B6DCA">
      <w:pPr>
        <w:pStyle w:val="p3"/>
        <w:rPr>
          <w:sz w:val="20"/>
          <w:szCs w:val="20"/>
        </w:rPr>
      </w:pPr>
      <w:r w:rsidRPr="003B6DCA">
        <w:rPr>
          <w:sz w:val="20"/>
          <w:szCs w:val="20"/>
        </w:rPr>
        <w:t>portfolios for the Executive Director and Board leadership</w:t>
      </w:r>
    </w:p>
    <w:p w14:paraId="6EA5FF9A" w14:textId="77777777" w:rsidR="003B6DCA" w:rsidRDefault="003B6DCA" w:rsidP="003B6DCA">
      <w:pPr>
        <w:pStyle w:val="p3"/>
        <w:rPr>
          <w:i/>
          <w:iCs/>
        </w:rPr>
      </w:pPr>
    </w:p>
    <w:p w14:paraId="3072CAB8" w14:textId="5B372C29" w:rsidR="003B6DCA" w:rsidRPr="003B6DCA" w:rsidRDefault="003B6DCA" w:rsidP="003B6DCA">
      <w:pPr>
        <w:pStyle w:val="p3"/>
        <w:rPr>
          <w:sz w:val="21"/>
          <w:szCs w:val="21"/>
        </w:rPr>
      </w:pPr>
      <w:r w:rsidRPr="003B6DCA">
        <w:rPr>
          <w:i/>
          <w:iCs/>
          <w:sz w:val="21"/>
          <w:szCs w:val="21"/>
        </w:rPr>
        <w:t>Corporate, Foundation &amp; Institutional Partnerships</w:t>
      </w:r>
    </w:p>
    <w:p w14:paraId="3ED7BA14"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Lead strategy for corporate partnerships and sponsorships, ensuring alignment with</w:t>
      </w:r>
    </w:p>
    <w:p w14:paraId="750A64CF" w14:textId="77777777" w:rsidR="003B6DCA" w:rsidRPr="003B6DCA" w:rsidRDefault="003B6DCA" w:rsidP="003B6DCA">
      <w:pPr>
        <w:pStyle w:val="p3"/>
        <w:rPr>
          <w:sz w:val="20"/>
          <w:szCs w:val="20"/>
        </w:rPr>
      </w:pPr>
      <w:r w:rsidRPr="003B6DCA">
        <w:rPr>
          <w:sz w:val="20"/>
          <w:szCs w:val="20"/>
        </w:rPr>
        <w:t>mission, impact, and long-term value</w:t>
      </w:r>
    </w:p>
    <w:p w14:paraId="2ACA4758"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Oversee foundation and government fundraising efforts in collaboration with senior</w:t>
      </w:r>
    </w:p>
    <w:p w14:paraId="2D1FD542" w14:textId="77777777" w:rsidR="003B6DCA" w:rsidRPr="003B6DCA" w:rsidRDefault="003B6DCA" w:rsidP="003B6DCA">
      <w:pPr>
        <w:pStyle w:val="p3"/>
        <w:rPr>
          <w:sz w:val="20"/>
          <w:szCs w:val="20"/>
        </w:rPr>
      </w:pPr>
      <w:r w:rsidRPr="003B6DCA">
        <w:rPr>
          <w:sz w:val="20"/>
          <w:szCs w:val="20"/>
        </w:rPr>
        <w:t>leadership, ensuring proposals, reporting, and compliance meet funder expectations</w:t>
      </w:r>
    </w:p>
    <w:p w14:paraId="39451A19"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Steward institutional funders through strong communication, reporting, and relationship</w:t>
      </w:r>
    </w:p>
    <w:p w14:paraId="2B06F1BF" w14:textId="11C89E43" w:rsidR="003B6DCA" w:rsidRPr="003B6DCA" w:rsidRDefault="003B6DCA" w:rsidP="003B6DCA">
      <w:pPr>
        <w:pStyle w:val="p3"/>
        <w:rPr>
          <w:sz w:val="20"/>
          <w:szCs w:val="20"/>
        </w:rPr>
      </w:pPr>
      <w:r w:rsidRPr="003B6DCA">
        <w:rPr>
          <w:sz w:val="20"/>
          <w:szCs w:val="20"/>
        </w:rPr>
        <w:t xml:space="preserve">Management </w:t>
      </w:r>
      <w:r w:rsidRPr="003B6DCA">
        <w:rPr>
          <w:i/>
          <w:iCs/>
          <w:sz w:val="20"/>
          <w:szCs w:val="20"/>
        </w:rPr>
        <w:t>Board &amp; Organizational Engagement</w:t>
      </w:r>
    </w:p>
    <w:p w14:paraId="4474FCDC"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Serve as a strategic partner to the Board of Directors and Development Committee,</w:t>
      </w:r>
    </w:p>
    <w:p w14:paraId="571560E8" w14:textId="77777777" w:rsidR="003B6DCA" w:rsidRPr="003B6DCA" w:rsidRDefault="003B6DCA" w:rsidP="003B6DCA">
      <w:pPr>
        <w:pStyle w:val="p3"/>
        <w:rPr>
          <w:sz w:val="20"/>
          <w:szCs w:val="20"/>
        </w:rPr>
      </w:pPr>
      <w:r w:rsidRPr="003B6DCA">
        <w:rPr>
          <w:sz w:val="20"/>
          <w:szCs w:val="20"/>
        </w:rPr>
        <w:t xml:space="preserve">supporting fundraising </w:t>
      </w:r>
      <w:proofErr w:type="gramStart"/>
      <w:r w:rsidRPr="003B6DCA">
        <w:rPr>
          <w:sz w:val="20"/>
          <w:szCs w:val="20"/>
        </w:rPr>
        <w:t>goal-setting</w:t>
      </w:r>
      <w:proofErr w:type="gramEnd"/>
      <w:r w:rsidRPr="003B6DCA">
        <w:rPr>
          <w:sz w:val="20"/>
          <w:szCs w:val="20"/>
        </w:rPr>
        <w:t>, donor outreach, and accountability</w:t>
      </w:r>
    </w:p>
    <w:p w14:paraId="6A338E14" w14:textId="77777777" w:rsidR="003B6DCA" w:rsidRPr="003B6DCA" w:rsidRDefault="003B6DCA" w:rsidP="003B6DCA">
      <w:pPr>
        <w:pStyle w:val="p3"/>
        <w:rPr>
          <w:sz w:val="20"/>
          <w:szCs w:val="20"/>
        </w:rPr>
      </w:pPr>
      <w:r w:rsidRPr="003B6DCA">
        <w:rPr>
          <w:sz w:val="20"/>
          <w:szCs w:val="20"/>
        </w:rPr>
        <w:lastRenderedPageBreak/>
        <w:t>●</w:t>
      </w:r>
      <w:r w:rsidRPr="003B6DCA">
        <w:rPr>
          <w:rStyle w:val="s1"/>
          <w:rFonts w:eastAsiaTheme="majorEastAsia"/>
          <w:sz w:val="20"/>
          <w:szCs w:val="20"/>
        </w:rPr>
        <w:t xml:space="preserve"> </w:t>
      </w:r>
      <w:r w:rsidRPr="003B6DCA">
        <w:rPr>
          <w:sz w:val="20"/>
          <w:szCs w:val="20"/>
        </w:rPr>
        <w:t>Equip board members with tools, training, and support to actively participate in</w:t>
      </w:r>
    </w:p>
    <w:p w14:paraId="56DE8163" w14:textId="77777777" w:rsidR="003B6DCA" w:rsidRPr="003B6DCA" w:rsidRDefault="003B6DCA" w:rsidP="003B6DCA">
      <w:pPr>
        <w:pStyle w:val="p3"/>
        <w:rPr>
          <w:sz w:val="20"/>
          <w:szCs w:val="20"/>
        </w:rPr>
      </w:pPr>
      <w:r w:rsidRPr="003B6DCA">
        <w:rPr>
          <w:sz w:val="20"/>
          <w:szCs w:val="20"/>
        </w:rPr>
        <w:t>fundraising and donor stewardship</w:t>
      </w:r>
    </w:p>
    <w:p w14:paraId="311690ED"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Promote a culture of philanthropy in which fundraising is understood as a shared</w:t>
      </w:r>
    </w:p>
    <w:p w14:paraId="49C2A565" w14:textId="77777777" w:rsidR="003B6DCA" w:rsidRPr="003B6DCA" w:rsidRDefault="003B6DCA" w:rsidP="003B6DCA">
      <w:pPr>
        <w:pStyle w:val="p3"/>
        <w:rPr>
          <w:sz w:val="20"/>
          <w:szCs w:val="20"/>
        </w:rPr>
      </w:pPr>
      <w:r w:rsidRPr="003B6DCA">
        <w:rPr>
          <w:sz w:val="20"/>
          <w:szCs w:val="20"/>
        </w:rPr>
        <w:t>responsibility across leadership, staff, and board</w:t>
      </w:r>
    </w:p>
    <w:p w14:paraId="7E681973" w14:textId="77777777" w:rsidR="003B6DCA" w:rsidRDefault="003B6DCA" w:rsidP="003B6DCA">
      <w:pPr>
        <w:pStyle w:val="p3"/>
        <w:rPr>
          <w:i/>
          <w:iCs/>
        </w:rPr>
      </w:pPr>
    </w:p>
    <w:p w14:paraId="4B4FF09A" w14:textId="714BA78F" w:rsidR="003B6DCA" w:rsidRPr="003B6DCA" w:rsidRDefault="003B6DCA" w:rsidP="003B6DCA">
      <w:pPr>
        <w:pStyle w:val="p3"/>
        <w:rPr>
          <w:sz w:val="21"/>
          <w:szCs w:val="21"/>
        </w:rPr>
      </w:pPr>
      <w:r w:rsidRPr="003B6DCA">
        <w:rPr>
          <w:i/>
          <w:iCs/>
          <w:sz w:val="21"/>
          <w:szCs w:val="21"/>
        </w:rPr>
        <w:t>Development Operations, Systems &amp; Metrics</w:t>
      </w:r>
    </w:p>
    <w:p w14:paraId="54CE26C6"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Oversee development operations for individual giving, including donor database/CRM</w:t>
      </w:r>
    </w:p>
    <w:p w14:paraId="03B26A2D" w14:textId="77777777" w:rsidR="003B6DCA" w:rsidRPr="003B6DCA" w:rsidRDefault="003B6DCA" w:rsidP="003B6DCA">
      <w:pPr>
        <w:pStyle w:val="p3"/>
        <w:rPr>
          <w:sz w:val="20"/>
          <w:szCs w:val="20"/>
        </w:rPr>
      </w:pPr>
      <w:r w:rsidRPr="003B6DCA">
        <w:rPr>
          <w:sz w:val="20"/>
          <w:szCs w:val="20"/>
        </w:rPr>
        <w:t>management, gift processing, acknowledgments, and reporting</w:t>
      </w:r>
    </w:p>
    <w:p w14:paraId="6E9FF791"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Use data and dashboards to track performance, donor retention, pipeline movement, and</w:t>
      </w:r>
    </w:p>
    <w:p w14:paraId="09E970DD" w14:textId="77777777" w:rsidR="003B6DCA" w:rsidRPr="003B6DCA" w:rsidRDefault="003B6DCA" w:rsidP="003B6DCA">
      <w:pPr>
        <w:pStyle w:val="p3"/>
        <w:rPr>
          <w:sz w:val="20"/>
          <w:szCs w:val="20"/>
        </w:rPr>
      </w:pPr>
      <w:r w:rsidRPr="003B6DCA">
        <w:rPr>
          <w:sz w:val="20"/>
          <w:szCs w:val="20"/>
        </w:rPr>
        <w:t>progress toward goals</w:t>
      </w:r>
    </w:p>
    <w:p w14:paraId="5B9B7313"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Ensure development systems and processes are scalable, efficient, and aligned with best</w:t>
      </w:r>
    </w:p>
    <w:p w14:paraId="759A80DB" w14:textId="77777777" w:rsidR="003B6DCA" w:rsidRPr="003B6DCA" w:rsidRDefault="003B6DCA" w:rsidP="003B6DCA">
      <w:pPr>
        <w:pStyle w:val="p3"/>
        <w:rPr>
          <w:sz w:val="20"/>
          <w:szCs w:val="20"/>
        </w:rPr>
      </w:pPr>
      <w:r w:rsidRPr="003B6DCA">
        <w:rPr>
          <w:sz w:val="20"/>
          <w:szCs w:val="20"/>
        </w:rPr>
        <w:t>practices</w:t>
      </w:r>
    </w:p>
    <w:p w14:paraId="30579F01" w14:textId="77777777" w:rsidR="003B6DCA" w:rsidRDefault="003B6DCA" w:rsidP="003B6DCA">
      <w:pPr>
        <w:pStyle w:val="p3"/>
        <w:rPr>
          <w:i/>
          <w:iCs/>
        </w:rPr>
      </w:pPr>
    </w:p>
    <w:p w14:paraId="434E5369" w14:textId="7AA53E65" w:rsidR="003B6DCA" w:rsidRPr="003B6DCA" w:rsidRDefault="003B6DCA" w:rsidP="003B6DCA">
      <w:pPr>
        <w:pStyle w:val="p3"/>
        <w:rPr>
          <w:sz w:val="21"/>
          <w:szCs w:val="21"/>
        </w:rPr>
      </w:pPr>
      <w:r w:rsidRPr="003B6DCA">
        <w:rPr>
          <w:i/>
          <w:iCs/>
          <w:sz w:val="21"/>
          <w:szCs w:val="21"/>
        </w:rPr>
        <w:t>Communications &amp; Donor Stewardship</w:t>
      </w:r>
    </w:p>
    <w:p w14:paraId="2EE2B4BE"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Collaborate with program and communications staff to ensure compelling, consistent, and</w:t>
      </w:r>
    </w:p>
    <w:p w14:paraId="4A3CAF72" w14:textId="77777777" w:rsidR="003B6DCA" w:rsidRPr="003B6DCA" w:rsidRDefault="003B6DCA" w:rsidP="003B6DCA">
      <w:pPr>
        <w:pStyle w:val="p3"/>
        <w:rPr>
          <w:sz w:val="20"/>
          <w:szCs w:val="20"/>
        </w:rPr>
      </w:pPr>
      <w:r w:rsidRPr="003B6DCA">
        <w:rPr>
          <w:sz w:val="20"/>
          <w:szCs w:val="20"/>
        </w:rPr>
        <w:t>impact-driven messaging for donors and funders</w:t>
      </w:r>
    </w:p>
    <w:p w14:paraId="15237AC3"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Oversee donor communications, stewardship plans, and recognition strategies that deepen</w:t>
      </w:r>
    </w:p>
    <w:p w14:paraId="0D295639" w14:textId="77777777" w:rsidR="003B6DCA" w:rsidRPr="003B6DCA" w:rsidRDefault="003B6DCA" w:rsidP="003B6DCA">
      <w:pPr>
        <w:pStyle w:val="p3"/>
        <w:rPr>
          <w:sz w:val="20"/>
          <w:szCs w:val="20"/>
        </w:rPr>
      </w:pPr>
      <w:r w:rsidRPr="003B6DCA">
        <w:rPr>
          <w:sz w:val="20"/>
          <w:szCs w:val="20"/>
        </w:rPr>
        <w:t>engagement and loyalty</w:t>
      </w:r>
    </w:p>
    <w:p w14:paraId="05DD71D9"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Ensure that donor communications clearly connect philanthropy to outcomes, growth,</w:t>
      </w:r>
    </w:p>
    <w:p w14:paraId="1B653A98" w14:textId="77777777" w:rsidR="003B6DCA" w:rsidRPr="003B6DCA" w:rsidRDefault="003B6DCA" w:rsidP="003B6DCA">
      <w:pPr>
        <w:pStyle w:val="p3"/>
        <w:rPr>
          <w:sz w:val="20"/>
          <w:szCs w:val="20"/>
        </w:rPr>
      </w:pPr>
      <w:r w:rsidRPr="003B6DCA">
        <w:rPr>
          <w:sz w:val="20"/>
          <w:szCs w:val="20"/>
        </w:rPr>
        <w:t>and impact</w:t>
      </w:r>
    </w:p>
    <w:p w14:paraId="21E87FFB" w14:textId="77777777" w:rsidR="003B6DCA" w:rsidRDefault="003B6DCA" w:rsidP="003B6DCA">
      <w:pPr>
        <w:pStyle w:val="p3"/>
        <w:rPr>
          <w:i/>
          <w:iCs/>
        </w:rPr>
      </w:pPr>
    </w:p>
    <w:p w14:paraId="1585ABDE" w14:textId="2C7BBC03" w:rsidR="003B6DCA" w:rsidRPr="003B6DCA" w:rsidRDefault="003B6DCA" w:rsidP="003B6DCA">
      <w:pPr>
        <w:pStyle w:val="p3"/>
        <w:rPr>
          <w:sz w:val="21"/>
          <w:szCs w:val="21"/>
        </w:rPr>
      </w:pPr>
      <w:r w:rsidRPr="003B6DCA">
        <w:rPr>
          <w:i/>
          <w:iCs/>
          <w:sz w:val="21"/>
          <w:szCs w:val="21"/>
        </w:rPr>
        <w:t>Senior Leadership &amp; Organizational Strategy</w:t>
      </w:r>
    </w:p>
    <w:p w14:paraId="441F2489"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Serve as an active member of the Senior Leadership Team, contributing to organizational</w:t>
      </w:r>
    </w:p>
    <w:p w14:paraId="79C98125" w14:textId="77777777" w:rsidR="003B6DCA" w:rsidRPr="003B6DCA" w:rsidRDefault="003B6DCA" w:rsidP="003B6DCA">
      <w:pPr>
        <w:pStyle w:val="p3"/>
        <w:rPr>
          <w:sz w:val="20"/>
          <w:szCs w:val="20"/>
        </w:rPr>
      </w:pPr>
      <w:r w:rsidRPr="003B6DCA">
        <w:rPr>
          <w:sz w:val="20"/>
          <w:szCs w:val="20"/>
        </w:rPr>
        <w:t>planning, budgeting, and strategic decision-making</w:t>
      </w:r>
    </w:p>
    <w:p w14:paraId="426C5F6D"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Support long-term financial sustainability by aligning fundraising strategy with staffing,</w:t>
      </w:r>
    </w:p>
    <w:p w14:paraId="5295C385" w14:textId="77777777" w:rsidR="003B6DCA" w:rsidRPr="003B6DCA" w:rsidRDefault="003B6DCA" w:rsidP="003B6DCA">
      <w:pPr>
        <w:pStyle w:val="p3"/>
        <w:rPr>
          <w:sz w:val="20"/>
          <w:szCs w:val="20"/>
        </w:rPr>
      </w:pPr>
      <w:r w:rsidRPr="003B6DCA">
        <w:rPr>
          <w:sz w:val="20"/>
          <w:szCs w:val="20"/>
        </w:rPr>
        <w:t>program growth, and infrastructure investments</w:t>
      </w:r>
    </w:p>
    <w:p w14:paraId="567AA6DF"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Model Boston CASA’s guiding principles and commitment to equity, transparency, and</w:t>
      </w:r>
    </w:p>
    <w:p w14:paraId="3A60A5E2" w14:textId="77777777" w:rsidR="003B6DCA" w:rsidRPr="003B6DCA" w:rsidRDefault="003B6DCA" w:rsidP="003B6DCA">
      <w:pPr>
        <w:pStyle w:val="p3"/>
        <w:rPr>
          <w:sz w:val="20"/>
          <w:szCs w:val="20"/>
        </w:rPr>
      </w:pPr>
      <w:r w:rsidRPr="003B6DCA">
        <w:rPr>
          <w:sz w:val="20"/>
          <w:szCs w:val="20"/>
        </w:rPr>
        <w:t>collaboration</w:t>
      </w:r>
    </w:p>
    <w:p w14:paraId="7C569826" w14:textId="77777777" w:rsidR="003B6DCA" w:rsidRDefault="003B6DCA" w:rsidP="003B6DCA">
      <w:pPr>
        <w:pStyle w:val="p2"/>
        <w:rPr>
          <w:b/>
          <w:bCs/>
        </w:rPr>
      </w:pPr>
    </w:p>
    <w:p w14:paraId="28C8A605" w14:textId="6F827F32" w:rsidR="003B6DCA" w:rsidRPr="003B6DCA" w:rsidRDefault="003B6DCA" w:rsidP="003B6DCA">
      <w:pPr>
        <w:pStyle w:val="p2"/>
        <w:rPr>
          <w:sz w:val="21"/>
          <w:szCs w:val="21"/>
        </w:rPr>
      </w:pPr>
      <w:r w:rsidRPr="003B6DCA">
        <w:rPr>
          <w:b/>
          <w:bCs/>
          <w:sz w:val="21"/>
          <w:szCs w:val="21"/>
        </w:rPr>
        <w:t>Qualifications &amp; Experience</w:t>
      </w:r>
    </w:p>
    <w:p w14:paraId="3495DC44" w14:textId="77777777" w:rsidR="003B6DCA" w:rsidRPr="003B6DCA" w:rsidRDefault="003B6DCA" w:rsidP="003B6DCA">
      <w:pPr>
        <w:pStyle w:val="p3"/>
        <w:rPr>
          <w:sz w:val="21"/>
          <w:szCs w:val="21"/>
        </w:rPr>
      </w:pPr>
      <w:r w:rsidRPr="003B6DCA">
        <w:rPr>
          <w:i/>
          <w:iCs/>
          <w:sz w:val="21"/>
          <w:szCs w:val="21"/>
        </w:rPr>
        <w:t>Required Qualifications</w:t>
      </w:r>
    </w:p>
    <w:p w14:paraId="742FFD5C"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7-10+ years of progressive nonprofit fundraising experience, with a strong emphasis on</w:t>
      </w:r>
    </w:p>
    <w:p w14:paraId="70179866" w14:textId="77777777" w:rsidR="003B6DCA" w:rsidRPr="003B6DCA" w:rsidRDefault="003B6DCA" w:rsidP="003B6DCA">
      <w:pPr>
        <w:pStyle w:val="p3"/>
        <w:rPr>
          <w:sz w:val="20"/>
          <w:szCs w:val="20"/>
        </w:rPr>
      </w:pPr>
      <w:r w:rsidRPr="003B6DCA">
        <w:rPr>
          <w:sz w:val="20"/>
          <w:szCs w:val="20"/>
        </w:rPr>
        <w:t>major gifts</w:t>
      </w:r>
    </w:p>
    <w:p w14:paraId="543E6323"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 xml:space="preserve">Demonstrated success building and managing donor pipelines and securing six </w:t>
      </w:r>
      <w:proofErr w:type="gramStart"/>
      <w:r w:rsidRPr="003B6DCA">
        <w:rPr>
          <w:sz w:val="20"/>
          <w:szCs w:val="20"/>
        </w:rPr>
        <w:t>figure</w:t>
      </w:r>
      <w:proofErr w:type="gramEnd"/>
    </w:p>
    <w:p w14:paraId="786E06B6" w14:textId="77777777" w:rsidR="003B6DCA" w:rsidRPr="003B6DCA" w:rsidRDefault="003B6DCA" w:rsidP="003B6DCA">
      <w:pPr>
        <w:pStyle w:val="p3"/>
        <w:rPr>
          <w:sz w:val="20"/>
          <w:szCs w:val="20"/>
        </w:rPr>
      </w:pPr>
      <w:r w:rsidRPr="003B6DCA">
        <w:rPr>
          <w:sz w:val="20"/>
          <w:szCs w:val="20"/>
        </w:rPr>
        <w:t>gifts from individuals and/or institutions</w:t>
      </w:r>
    </w:p>
    <w:p w14:paraId="30045B85"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Experience leading fundraising strategy during periods of organizational growth or</w:t>
      </w:r>
    </w:p>
    <w:p w14:paraId="3237CA45" w14:textId="77777777" w:rsidR="003B6DCA" w:rsidRPr="003B6DCA" w:rsidRDefault="003B6DCA" w:rsidP="003B6DCA">
      <w:pPr>
        <w:pStyle w:val="p3"/>
        <w:rPr>
          <w:sz w:val="20"/>
          <w:szCs w:val="20"/>
        </w:rPr>
      </w:pPr>
      <w:r w:rsidRPr="003B6DCA">
        <w:rPr>
          <w:sz w:val="20"/>
          <w:szCs w:val="20"/>
        </w:rPr>
        <w:t>transformation</w:t>
      </w:r>
    </w:p>
    <w:p w14:paraId="21578173"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Strong analytical skills and comfort using data to inform fundraising decisions</w:t>
      </w:r>
    </w:p>
    <w:p w14:paraId="350DDE16"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Experience partnering closely with executive leadership and boards</w:t>
      </w:r>
    </w:p>
    <w:p w14:paraId="2A48C534" w14:textId="77777777" w:rsidR="003B6DCA" w:rsidRDefault="003B6DCA" w:rsidP="003B6DCA">
      <w:pPr>
        <w:pStyle w:val="p3"/>
        <w:rPr>
          <w:i/>
          <w:iCs/>
        </w:rPr>
      </w:pPr>
    </w:p>
    <w:p w14:paraId="700DCC81" w14:textId="2117D4BB" w:rsidR="003B6DCA" w:rsidRPr="003B6DCA" w:rsidRDefault="003B6DCA" w:rsidP="003B6DCA">
      <w:pPr>
        <w:pStyle w:val="p3"/>
        <w:rPr>
          <w:sz w:val="21"/>
          <w:szCs w:val="21"/>
        </w:rPr>
      </w:pPr>
      <w:r w:rsidRPr="003B6DCA">
        <w:rPr>
          <w:i/>
          <w:iCs/>
          <w:sz w:val="21"/>
          <w:szCs w:val="21"/>
        </w:rPr>
        <w:t>Preferred Qualifications</w:t>
      </w:r>
    </w:p>
    <w:p w14:paraId="5C6B5AE3"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Experience in child welfare, youth services, legal advocacy, or human services</w:t>
      </w:r>
    </w:p>
    <w:p w14:paraId="1D8A9135"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Experience implementing recommendations from fundraising audits or consultants●</w:t>
      </w:r>
      <w:r w:rsidRPr="003B6DCA">
        <w:rPr>
          <w:rStyle w:val="s1"/>
          <w:rFonts w:eastAsiaTheme="majorEastAsia"/>
          <w:sz w:val="20"/>
          <w:szCs w:val="20"/>
        </w:rPr>
        <w:t xml:space="preserve"> </w:t>
      </w:r>
      <w:r w:rsidRPr="003B6DCA">
        <w:rPr>
          <w:sz w:val="20"/>
          <w:szCs w:val="20"/>
        </w:rPr>
        <w:t>Familiarity with CRM systems and fundraising dashboards</w:t>
      </w:r>
    </w:p>
    <w:p w14:paraId="67F15074"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Strong commitment to equity, inclusion, and mission-centered leadership</w:t>
      </w:r>
    </w:p>
    <w:p w14:paraId="2FA866CE" w14:textId="77777777" w:rsidR="003B6DCA" w:rsidRPr="003B6DCA" w:rsidRDefault="003B6DCA" w:rsidP="003B6DCA">
      <w:pPr>
        <w:pStyle w:val="p3"/>
        <w:rPr>
          <w:sz w:val="20"/>
          <w:szCs w:val="20"/>
        </w:rPr>
      </w:pPr>
      <w:r w:rsidRPr="003B6DCA">
        <w:rPr>
          <w:sz w:val="20"/>
          <w:szCs w:val="20"/>
        </w:rPr>
        <w:t>●</w:t>
      </w:r>
      <w:r w:rsidRPr="003B6DCA">
        <w:rPr>
          <w:rStyle w:val="s1"/>
          <w:rFonts w:eastAsiaTheme="majorEastAsia"/>
          <w:sz w:val="20"/>
          <w:szCs w:val="20"/>
        </w:rPr>
        <w:t xml:space="preserve"> </w:t>
      </w:r>
      <w:r w:rsidRPr="003B6DCA">
        <w:rPr>
          <w:sz w:val="20"/>
          <w:szCs w:val="20"/>
        </w:rPr>
        <w:t>Past experience with wealth screening tools like Wealth Engine or Donor Search</w:t>
      </w:r>
    </w:p>
    <w:p w14:paraId="6A7CBF8E" w14:textId="77777777" w:rsidR="003B6DCA" w:rsidRPr="003B6DCA" w:rsidRDefault="003B6DCA" w:rsidP="003B6DCA">
      <w:pPr>
        <w:pStyle w:val="p3"/>
        <w:rPr>
          <w:sz w:val="20"/>
          <w:szCs w:val="20"/>
        </w:rPr>
      </w:pPr>
      <w:r w:rsidRPr="003B6DCA">
        <w:rPr>
          <w:sz w:val="20"/>
          <w:szCs w:val="20"/>
        </w:rPr>
        <w:t>preferred</w:t>
      </w:r>
    </w:p>
    <w:p w14:paraId="67B9CDF1" w14:textId="77777777" w:rsidR="003B6DCA" w:rsidRDefault="003B6DCA" w:rsidP="003B6DCA">
      <w:pPr>
        <w:pStyle w:val="p2"/>
        <w:rPr>
          <w:b/>
          <w:bCs/>
        </w:rPr>
      </w:pPr>
    </w:p>
    <w:p w14:paraId="4ECD98CE" w14:textId="44C2295E" w:rsidR="003B6DCA" w:rsidRPr="003B6DCA" w:rsidRDefault="003B6DCA" w:rsidP="003B6DCA">
      <w:pPr>
        <w:pStyle w:val="p2"/>
        <w:rPr>
          <w:sz w:val="21"/>
          <w:szCs w:val="21"/>
        </w:rPr>
      </w:pPr>
      <w:r w:rsidRPr="003B6DCA">
        <w:rPr>
          <w:b/>
          <w:bCs/>
          <w:sz w:val="21"/>
          <w:szCs w:val="21"/>
        </w:rPr>
        <w:t>Core Competencies</w:t>
      </w:r>
    </w:p>
    <w:p w14:paraId="406BF818" w14:textId="77777777" w:rsidR="003B6DCA" w:rsidRPr="003B6DCA" w:rsidRDefault="003B6DCA" w:rsidP="003B6DCA">
      <w:pPr>
        <w:pStyle w:val="p3"/>
        <w:rPr>
          <w:sz w:val="20"/>
          <w:szCs w:val="20"/>
        </w:rPr>
      </w:pPr>
      <w:r w:rsidRPr="003B6DCA">
        <w:rPr>
          <w:rStyle w:val="s3"/>
          <w:rFonts w:eastAsiaTheme="majorEastAsia"/>
        </w:rPr>
        <w:t>●</w:t>
      </w:r>
      <w:r w:rsidRPr="003B6DCA">
        <w:rPr>
          <w:rStyle w:val="s4"/>
          <w:rFonts w:eastAsiaTheme="majorEastAsia"/>
        </w:rPr>
        <w:t xml:space="preserve"> </w:t>
      </w:r>
      <w:r w:rsidRPr="003B6DCA">
        <w:rPr>
          <w:sz w:val="20"/>
          <w:szCs w:val="20"/>
        </w:rPr>
        <w:t>Strategic, systems-oriented thinking</w:t>
      </w:r>
    </w:p>
    <w:p w14:paraId="091981B8" w14:textId="77777777" w:rsidR="003B6DCA" w:rsidRPr="003B6DCA" w:rsidRDefault="003B6DCA" w:rsidP="003B6DCA">
      <w:pPr>
        <w:pStyle w:val="p3"/>
        <w:rPr>
          <w:sz w:val="20"/>
          <w:szCs w:val="20"/>
        </w:rPr>
      </w:pPr>
      <w:r w:rsidRPr="003B6DCA">
        <w:rPr>
          <w:rStyle w:val="s3"/>
          <w:rFonts w:eastAsiaTheme="majorEastAsia"/>
        </w:rPr>
        <w:t>●</w:t>
      </w:r>
      <w:r w:rsidRPr="003B6DCA">
        <w:rPr>
          <w:rStyle w:val="s4"/>
          <w:rFonts w:eastAsiaTheme="majorEastAsia"/>
        </w:rPr>
        <w:t xml:space="preserve"> </w:t>
      </w:r>
      <w:r w:rsidRPr="003B6DCA">
        <w:rPr>
          <w:sz w:val="20"/>
          <w:szCs w:val="20"/>
        </w:rPr>
        <w:t>Relationship-centered fundraising approach</w:t>
      </w:r>
    </w:p>
    <w:p w14:paraId="329230E2" w14:textId="77777777" w:rsidR="003B6DCA" w:rsidRPr="003B6DCA" w:rsidRDefault="003B6DCA" w:rsidP="003B6DCA">
      <w:pPr>
        <w:pStyle w:val="p3"/>
        <w:rPr>
          <w:sz w:val="20"/>
          <w:szCs w:val="20"/>
        </w:rPr>
      </w:pPr>
      <w:r w:rsidRPr="003B6DCA">
        <w:rPr>
          <w:rStyle w:val="s3"/>
          <w:rFonts w:eastAsiaTheme="majorEastAsia"/>
        </w:rPr>
        <w:t>●</w:t>
      </w:r>
      <w:r w:rsidRPr="003B6DCA">
        <w:rPr>
          <w:rStyle w:val="s4"/>
          <w:rFonts w:eastAsiaTheme="majorEastAsia"/>
        </w:rPr>
        <w:t xml:space="preserve"> </w:t>
      </w:r>
      <w:r w:rsidRPr="003B6DCA">
        <w:rPr>
          <w:sz w:val="20"/>
          <w:szCs w:val="20"/>
        </w:rPr>
        <w:t>Results-driven with strong accountability</w:t>
      </w:r>
    </w:p>
    <w:p w14:paraId="2D6A1B0E" w14:textId="77777777" w:rsidR="003B6DCA" w:rsidRPr="003B6DCA" w:rsidRDefault="003B6DCA" w:rsidP="003B6DCA">
      <w:pPr>
        <w:pStyle w:val="p3"/>
        <w:rPr>
          <w:sz w:val="20"/>
          <w:szCs w:val="20"/>
        </w:rPr>
      </w:pPr>
      <w:r w:rsidRPr="003B6DCA">
        <w:rPr>
          <w:rStyle w:val="s3"/>
          <w:rFonts w:eastAsiaTheme="majorEastAsia"/>
        </w:rPr>
        <w:t>●</w:t>
      </w:r>
      <w:r w:rsidRPr="003B6DCA">
        <w:rPr>
          <w:rStyle w:val="s4"/>
          <w:rFonts w:eastAsiaTheme="majorEastAsia"/>
        </w:rPr>
        <w:t xml:space="preserve"> </w:t>
      </w:r>
      <w:r w:rsidRPr="003B6DCA">
        <w:rPr>
          <w:sz w:val="20"/>
          <w:szCs w:val="20"/>
        </w:rPr>
        <w:t>Excellent communication and storytelling skills</w:t>
      </w:r>
    </w:p>
    <w:p w14:paraId="5A9CB077" w14:textId="77777777" w:rsidR="003B6DCA" w:rsidRPr="003B6DCA" w:rsidRDefault="003B6DCA" w:rsidP="003B6DCA">
      <w:pPr>
        <w:pStyle w:val="p3"/>
        <w:rPr>
          <w:sz w:val="20"/>
          <w:szCs w:val="20"/>
        </w:rPr>
      </w:pPr>
      <w:r w:rsidRPr="003B6DCA">
        <w:rPr>
          <w:rStyle w:val="s3"/>
          <w:rFonts w:eastAsiaTheme="majorEastAsia"/>
        </w:rPr>
        <w:t>●</w:t>
      </w:r>
      <w:r w:rsidRPr="003B6DCA">
        <w:rPr>
          <w:rStyle w:val="s4"/>
          <w:rFonts w:eastAsiaTheme="majorEastAsia"/>
        </w:rPr>
        <w:t xml:space="preserve"> </w:t>
      </w:r>
      <w:r w:rsidRPr="003B6DCA">
        <w:rPr>
          <w:sz w:val="20"/>
          <w:szCs w:val="20"/>
        </w:rPr>
        <w:t>Ability to lead through change and growth</w:t>
      </w:r>
    </w:p>
    <w:p w14:paraId="54E3AECC" w14:textId="77777777" w:rsidR="003B6DCA" w:rsidRDefault="003B6DCA" w:rsidP="003B6DCA">
      <w:pPr>
        <w:pStyle w:val="p2"/>
        <w:rPr>
          <w:b/>
          <w:bCs/>
        </w:rPr>
      </w:pPr>
    </w:p>
    <w:p w14:paraId="67BA6191" w14:textId="77777777" w:rsidR="005F12E3" w:rsidRDefault="005F12E3" w:rsidP="003B6DCA">
      <w:pPr>
        <w:pStyle w:val="p2"/>
        <w:rPr>
          <w:b/>
          <w:bCs/>
          <w:sz w:val="21"/>
          <w:szCs w:val="21"/>
        </w:rPr>
      </w:pPr>
    </w:p>
    <w:p w14:paraId="482AB0E7" w14:textId="581639F5" w:rsidR="003B6DCA" w:rsidRPr="00D42833" w:rsidRDefault="003B6DCA" w:rsidP="003B6DCA">
      <w:pPr>
        <w:pStyle w:val="p2"/>
        <w:rPr>
          <w:sz w:val="21"/>
          <w:szCs w:val="21"/>
        </w:rPr>
      </w:pPr>
      <w:r w:rsidRPr="00D42833">
        <w:rPr>
          <w:b/>
          <w:bCs/>
          <w:sz w:val="21"/>
          <w:szCs w:val="21"/>
        </w:rPr>
        <w:lastRenderedPageBreak/>
        <w:t>Compensation &amp; Benefits</w:t>
      </w:r>
    </w:p>
    <w:p w14:paraId="28D1686F" w14:textId="77777777" w:rsidR="003B6DCA" w:rsidRPr="00D42833" w:rsidRDefault="003B6DCA" w:rsidP="003B6DCA">
      <w:pPr>
        <w:pStyle w:val="p3"/>
        <w:rPr>
          <w:sz w:val="21"/>
          <w:szCs w:val="21"/>
        </w:rPr>
      </w:pPr>
      <w:r w:rsidRPr="00D42833">
        <w:rPr>
          <w:b/>
          <w:bCs/>
          <w:sz w:val="21"/>
          <w:szCs w:val="21"/>
        </w:rPr>
        <w:t>Salary: 120K-134K</w:t>
      </w:r>
    </w:p>
    <w:p w14:paraId="04A02DFD" w14:textId="48395E06" w:rsidR="003B6DCA" w:rsidRPr="00D42833" w:rsidRDefault="003B6DCA" w:rsidP="003B6DCA">
      <w:pPr>
        <w:pStyle w:val="p3"/>
        <w:rPr>
          <w:sz w:val="20"/>
          <w:szCs w:val="20"/>
        </w:rPr>
      </w:pPr>
      <w:r w:rsidRPr="00D42833">
        <w:rPr>
          <w:sz w:val="20"/>
          <w:szCs w:val="20"/>
        </w:rPr>
        <w:t>Boston CASA offers a comprehensive benefits package, including health insurance, paid time</w:t>
      </w:r>
    </w:p>
    <w:p w14:paraId="1010F737" w14:textId="77777777" w:rsidR="003B6DCA" w:rsidRPr="00D42833" w:rsidRDefault="003B6DCA" w:rsidP="003B6DCA">
      <w:pPr>
        <w:pStyle w:val="p3"/>
        <w:rPr>
          <w:sz w:val="20"/>
          <w:szCs w:val="20"/>
        </w:rPr>
      </w:pPr>
      <w:r w:rsidRPr="00D42833">
        <w:rPr>
          <w:sz w:val="20"/>
          <w:szCs w:val="20"/>
        </w:rPr>
        <w:t>off, holidays, and professional development opportunities.</w:t>
      </w:r>
    </w:p>
    <w:p w14:paraId="7ACDE78F" w14:textId="77777777" w:rsidR="003B6DCA" w:rsidRDefault="003B6DCA" w:rsidP="003B6DCA">
      <w:pPr>
        <w:pStyle w:val="p3"/>
        <w:rPr>
          <w:b/>
          <w:bCs/>
        </w:rPr>
      </w:pPr>
    </w:p>
    <w:p w14:paraId="78F0A466" w14:textId="3F64BEFF" w:rsidR="003B6DCA" w:rsidRPr="00D42833" w:rsidRDefault="003B6DCA" w:rsidP="003B6DCA">
      <w:pPr>
        <w:pStyle w:val="p3"/>
        <w:rPr>
          <w:sz w:val="20"/>
          <w:szCs w:val="20"/>
        </w:rPr>
      </w:pPr>
      <w:r w:rsidRPr="00D42833">
        <w:rPr>
          <w:b/>
          <w:bCs/>
          <w:sz w:val="21"/>
          <w:szCs w:val="21"/>
        </w:rPr>
        <w:t>Application Instructions:</w:t>
      </w:r>
      <w:r>
        <w:t xml:space="preserve"> </w:t>
      </w:r>
      <w:r w:rsidRPr="00D42833">
        <w:rPr>
          <w:sz w:val="20"/>
          <w:szCs w:val="20"/>
        </w:rPr>
        <w:t>Interested candidates should submit a résumé and cover letter</w:t>
      </w:r>
      <w:r w:rsidR="00B2255F">
        <w:rPr>
          <w:sz w:val="20"/>
          <w:szCs w:val="20"/>
        </w:rPr>
        <w:t xml:space="preserve"> to hiring@bostoncasa.org</w:t>
      </w:r>
      <w:r w:rsidRPr="00D42833">
        <w:rPr>
          <w:sz w:val="20"/>
          <w:szCs w:val="20"/>
        </w:rPr>
        <w:t xml:space="preserve"> The</w:t>
      </w:r>
      <w:r w:rsidR="00B2255F">
        <w:rPr>
          <w:sz w:val="20"/>
          <w:szCs w:val="20"/>
        </w:rPr>
        <w:t xml:space="preserve"> </w:t>
      </w:r>
      <w:r w:rsidRPr="00D42833">
        <w:rPr>
          <w:sz w:val="20"/>
          <w:szCs w:val="20"/>
        </w:rPr>
        <w:t>cover letter should highlight the candidate’s experience securing significant philanthropic</w:t>
      </w:r>
    </w:p>
    <w:p w14:paraId="42DFD5C4" w14:textId="77777777" w:rsidR="003B6DCA" w:rsidRPr="00D42833" w:rsidRDefault="003B6DCA" w:rsidP="003B6DCA">
      <w:pPr>
        <w:pStyle w:val="p3"/>
        <w:rPr>
          <w:sz w:val="20"/>
          <w:szCs w:val="20"/>
        </w:rPr>
      </w:pPr>
      <w:r w:rsidRPr="00D42833">
        <w:rPr>
          <w:sz w:val="20"/>
          <w:szCs w:val="20"/>
        </w:rPr>
        <w:t>investments, including six-figure gifts, and leading fundraising growth during periods of</w:t>
      </w:r>
    </w:p>
    <w:p w14:paraId="20188BA8" w14:textId="77777777" w:rsidR="003B6DCA" w:rsidRPr="00D42833" w:rsidRDefault="003B6DCA" w:rsidP="003B6DCA">
      <w:pPr>
        <w:pStyle w:val="p3"/>
        <w:rPr>
          <w:sz w:val="20"/>
          <w:szCs w:val="20"/>
        </w:rPr>
      </w:pPr>
      <w:r w:rsidRPr="00D42833">
        <w:rPr>
          <w:sz w:val="20"/>
          <w:szCs w:val="20"/>
        </w:rPr>
        <w:t xml:space="preserve">organizational expansion or transformation. Candidates are also encouraged to describe </w:t>
      </w:r>
      <w:proofErr w:type="gramStart"/>
      <w:r w:rsidRPr="00D42833">
        <w:rPr>
          <w:sz w:val="20"/>
          <w:szCs w:val="20"/>
        </w:rPr>
        <w:t>their</w:t>
      </w:r>
      <w:proofErr w:type="gramEnd"/>
    </w:p>
    <w:p w14:paraId="68B2827F" w14:textId="17193012" w:rsidR="003B6DCA" w:rsidRDefault="003B6DCA" w:rsidP="003B6DCA">
      <w:pPr>
        <w:pStyle w:val="p3"/>
        <w:rPr>
          <w:sz w:val="20"/>
          <w:szCs w:val="20"/>
          <w:u w:val="single"/>
        </w:rPr>
      </w:pPr>
      <w:r w:rsidRPr="00D42833">
        <w:rPr>
          <w:sz w:val="20"/>
          <w:szCs w:val="20"/>
        </w:rPr>
        <w:t>alignment with and commitment to Boston CASA’s mission and the populations we serve.</w:t>
      </w:r>
      <w:r w:rsidR="00825DFD">
        <w:rPr>
          <w:sz w:val="20"/>
          <w:szCs w:val="20"/>
        </w:rPr>
        <w:t xml:space="preserve"> </w:t>
      </w:r>
      <w:r w:rsidR="00825DFD" w:rsidRPr="005F12E3">
        <w:rPr>
          <w:sz w:val="20"/>
          <w:szCs w:val="20"/>
          <w:u w:val="single"/>
        </w:rPr>
        <w:t>In the cover letter, please also include where you saw the position posted.</w:t>
      </w:r>
    </w:p>
    <w:p w14:paraId="761DFE03" w14:textId="77777777" w:rsidR="00B2255F" w:rsidRDefault="00B2255F" w:rsidP="003B6DCA">
      <w:pPr>
        <w:pStyle w:val="p3"/>
        <w:rPr>
          <w:sz w:val="20"/>
          <w:szCs w:val="20"/>
          <w:u w:val="single"/>
        </w:rPr>
      </w:pPr>
    </w:p>
    <w:p w14:paraId="4FA6E072" w14:textId="0BCB0257" w:rsidR="00B2255F" w:rsidRPr="00B2255F" w:rsidRDefault="00B2255F" w:rsidP="003B6DCA">
      <w:pPr>
        <w:pStyle w:val="p3"/>
        <w:rPr>
          <w:sz w:val="20"/>
          <w:szCs w:val="20"/>
        </w:rPr>
      </w:pPr>
      <w:r>
        <w:rPr>
          <w:sz w:val="20"/>
          <w:szCs w:val="20"/>
        </w:rPr>
        <w:t xml:space="preserve">Applications will be accepted until the position is filled with priority given to applications submitted by 3/3/2026. </w:t>
      </w:r>
    </w:p>
    <w:p w14:paraId="45828C48" w14:textId="77777777" w:rsidR="00825DFD" w:rsidRPr="00825DFD" w:rsidRDefault="00825DFD" w:rsidP="00825DFD">
      <w:pPr>
        <w:pStyle w:val="p3"/>
        <w:rPr>
          <w:sz w:val="20"/>
          <w:szCs w:val="20"/>
        </w:rPr>
      </w:pPr>
    </w:p>
    <w:p w14:paraId="3C4C8863" w14:textId="77777777" w:rsidR="00825DFD" w:rsidRPr="00825DFD" w:rsidRDefault="00825DFD" w:rsidP="00825DFD">
      <w:pPr>
        <w:pStyle w:val="p3"/>
        <w:rPr>
          <w:sz w:val="20"/>
          <w:szCs w:val="20"/>
        </w:rPr>
      </w:pPr>
      <w:r w:rsidRPr="00825DFD">
        <w:rPr>
          <w:b/>
          <w:bCs/>
          <w:i/>
          <w:iCs/>
          <w:sz w:val="20"/>
          <w:szCs w:val="20"/>
        </w:rPr>
        <w:t>At Boston CASA, we don’t just accept difference - we celebrate it, support it, and thrive on it for the benefit of our team and the communities we serve. Boston CASA is an equal opportunity employer and as such, we do not discriminate against any team member or candidate because of race, creed, color, religion, gender, sexual orientation, gender identity/expression, national origin, disability, age, genetic information, veteran status, marital status, pregnancy, or any other basis protected by law.  We encourage all to apply because we believe a diversity of voices leads to better discussions, decisions, and outcomes for everyone.</w:t>
      </w:r>
    </w:p>
    <w:p w14:paraId="516A6719" w14:textId="77777777" w:rsidR="00825DFD" w:rsidRPr="00D42833" w:rsidRDefault="00825DFD" w:rsidP="003B6DCA">
      <w:pPr>
        <w:pStyle w:val="p3"/>
        <w:rPr>
          <w:sz w:val="20"/>
          <w:szCs w:val="20"/>
        </w:rPr>
      </w:pPr>
    </w:p>
    <w:p w14:paraId="71B2ADC4" w14:textId="77777777" w:rsidR="00D37350" w:rsidRDefault="00D37350"/>
    <w:sectPr w:rsidR="00D37350" w:rsidSect="00E20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E7350A"/>
    <w:multiLevelType w:val="hybridMultilevel"/>
    <w:tmpl w:val="FC667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385C21"/>
    <w:multiLevelType w:val="hybridMultilevel"/>
    <w:tmpl w:val="52389BE6"/>
    <w:lvl w:ilvl="0" w:tplc="3238F9B6">
      <w:start w:val="1"/>
      <w:numFmt w:val="bullet"/>
      <w:lvlText w:val=""/>
      <w:lvlJc w:val="left"/>
      <w:pPr>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7E18C1"/>
    <w:multiLevelType w:val="hybridMultilevel"/>
    <w:tmpl w:val="CB086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6312348">
    <w:abstractNumId w:val="2"/>
  </w:num>
  <w:num w:numId="2" w16cid:durableId="906574815">
    <w:abstractNumId w:val="0"/>
  </w:num>
  <w:num w:numId="3" w16cid:durableId="931743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DCA"/>
    <w:rsid w:val="00017E72"/>
    <w:rsid w:val="000836D8"/>
    <w:rsid w:val="002C1C00"/>
    <w:rsid w:val="003B6DCA"/>
    <w:rsid w:val="005F12E3"/>
    <w:rsid w:val="00715A0E"/>
    <w:rsid w:val="007C4637"/>
    <w:rsid w:val="007D2474"/>
    <w:rsid w:val="00825DFD"/>
    <w:rsid w:val="00865682"/>
    <w:rsid w:val="008B1D65"/>
    <w:rsid w:val="009D7C1A"/>
    <w:rsid w:val="00B2255F"/>
    <w:rsid w:val="00B839A3"/>
    <w:rsid w:val="00C17BDE"/>
    <w:rsid w:val="00C514F4"/>
    <w:rsid w:val="00C5173E"/>
    <w:rsid w:val="00C57BA9"/>
    <w:rsid w:val="00D37350"/>
    <w:rsid w:val="00D42833"/>
    <w:rsid w:val="00D77A4B"/>
    <w:rsid w:val="00E204A9"/>
    <w:rsid w:val="00E43AD3"/>
    <w:rsid w:val="00E85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3A33D"/>
  <w15:chartTrackingRefBased/>
  <w15:docId w15:val="{9D5388BA-30CD-A94B-83FC-79A5D4360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6D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B6D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B6D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B6D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B6D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6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6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6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6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6D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6D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6D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6D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6D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6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6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6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6DCA"/>
    <w:rPr>
      <w:rFonts w:eastAsiaTheme="majorEastAsia" w:cstheme="majorBidi"/>
      <w:color w:val="272727" w:themeColor="text1" w:themeTint="D8"/>
    </w:rPr>
  </w:style>
  <w:style w:type="paragraph" w:styleId="Title">
    <w:name w:val="Title"/>
    <w:basedOn w:val="Normal"/>
    <w:next w:val="Normal"/>
    <w:link w:val="TitleChar"/>
    <w:uiPriority w:val="10"/>
    <w:qFormat/>
    <w:rsid w:val="003B6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6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6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6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6DCA"/>
    <w:pPr>
      <w:spacing w:before="160"/>
      <w:jc w:val="center"/>
    </w:pPr>
    <w:rPr>
      <w:i/>
      <w:iCs/>
      <w:color w:val="404040" w:themeColor="text1" w:themeTint="BF"/>
    </w:rPr>
  </w:style>
  <w:style w:type="character" w:customStyle="1" w:styleId="QuoteChar">
    <w:name w:val="Quote Char"/>
    <w:basedOn w:val="DefaultParagraphFont"/>
    <w:link w:val="Quote"/>
    <w:uiPriority w:val="29"/>
    <w:rsid w:val="003B6DCA"/>
    <w:rPr>
      <w:i/>
      <w:iCs/>
      <w:color w:val="404040" w:themeColor="text1" w:themeTint="BF"/>
    </w:rPr>
  </w:style>
  <w:style w:type="paragraph" w:styleId="ListParagraph">
    <w:name w:val="List Paragraph"/>
    <w:basedOn w:val="Normal"/>
    <w:uiPriority w:val="34"/>
    <w:qFormat/>
    <w:rsid w:val="003B6DCA"/>
    <w:pPr>
      <w:ind w:left="720"/>
      <w:contextualSpacing/>
    </w:pPr>
  </w:style>
  <w:style w:type="character" w:styleId="IntenseEmphasis">
    <w:name w:val="Intense Emphasis"/>
    <w:basedOn w:val="DefaultParagraphFont"/>
    <w:uiPriority w:val="21"/>
    <w:qFormat/>
    <w:rsid w:val="003B6DCA"/>
    <w:rPr>
      <w:i/>
      <w:iCs/>
      <w:color w:val="0F4761" w:themeColor="accent1" w:themeShade="BF"/>
    </w:rPr>
  </w:style>
  <w:style w:type="paragraph" w:styleId="IntenseQuote">
    <w:name w:val="Intense Quote"/>
    <w:basedOn w:val="Normal"/>
    <w:next w:val="Normal"/>
    <w:link w:val="IntenseQuoteChar"/>
    <w:uiPriority w:val="30"/>
    <w:qFormat/>
    <w:rsid w:val="003B6D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6DCA"/>
    <w:rPr>
      <w:i/>
      <w:iCs/>
      <w:color w:val="0F4761" w:themeColor="accent1" w:themeShade="BF"/>
    </w:rPr>
  </w:style>
  <w:style w:type="character" w:styleId="IntenseReference">
    <w:name w:val="Intense Reference"/>
    <w:basedOn w:val="DefaultParagraphFont"/>
    <w:uiPriority w:val="32"/>
    <w:qFormat/>
    <w:rsid w:val="003B6DCA"/>
    <w:rPr>
      <w:b/>
      <w:bCs/>
      <w:smallCaps/>
      <w:color w:val="0F4761" w:themeColor="accent1" w:themeShade="BF"/>
      <w:spacing w:val="5"/>
    </w:rPr>
  </w:style>
  <w:style w:type="paragraph" w:customStyle="1" w:styleId="p1">
    <w:name w:val="p1"/>
    <w:basedOn w:val="Normal"/>
    <w:rsid w:val="003B6DCA"/>
    <w:pPr>
      <w:spacing w:after="0" w:line="240" w:lineRule="auto"/>
    </w:pPr>
    <w:rPr>
      <w:rFonts w:ascii="Times New Roman" w:eastAsia="Times New Roman" w:hAnsi="Times New Roman" w:cs="Times New Roman"/>
      <w:color w:val="000000"/>
      <w:kern w:val="0"/>
      <w:sz w:val="23"/>
      <w:szCs w:val="23"/>
      <w14:ligatures w14:val="none"/>
    </w:rPr>
  </w:style>
  <w:style w:type="paragraph" w:customStyle="1" w:styleId="p2">
    <w:name w:val="p2"/>
    <w:basedOn w:val="Normal"/>
    <w:rsid w:val="003B6DCA"/>
    <w:pPr>
      <w:spacing w:after="0" w:line="240" w:lineRule="auto"/>
    </w:pPr>
    <w:rPr>
      <w:rFonts w:ascii="Times New Roman" w:eastAsia="Times New Roman" w:hAnsi="Times New Roman" w:cs="Times New Roman"/>
      <w:color w:val="000000"/>
      <w:kern w:val="0"/>
      <w:sz w:val="20"/>
      <w:szCs w:val="20"/>
      <w14:ligatures w14:val="none"/>
    </w:rPr>
  </w:style>
  <w:style w:type="paragraph" w:customStyle="1" w:styleId="p3">
    <w:name w:val="p3"/>
    <w:basedOn w:val="Normal"/>
    <w:rsid w:val="003B6DCA"/>
    <w:pPr>
      <w:spacing w:after="0" w:line="240" w:lineRule="auto"/>
    </w:pPr>
    <w:rPr>
      <w:rFonts w:ascii="Times New Roman" w:eastAsia="Times New Roman" w:hAnsi="Times New Roman" w:cs="Times New Roman"/>
      <w:color w:val="000000"/>
      <w:kern w:val="0"/>
      <w:sz w:val="18"/>
      <w:szCs w:val="18"/>
      <w14:ligatures w14:val="none"/>
    </w:rPr>
  </w:style>
  <w:style w:type="character" w:customStyle="1" w:styleId="s1">
    <w:name w:val="s1"/>
    <w:basedOn w:val="DefaultParagraphFont"/>
    <w:rsid w:val="003B6DCA"/>
    <w:rPr>
      <w:rFonts w:ascii="Arial" w:hAnsi="Arial" w:cs="Arial" w:hint="default"/>
      <w:sz w:val="18"/>
      <w:szCs w:val="18"/>
    </w:rPr>
  </w:style>
  <w:style w:type="character" w:customStyle="1" w:styleId="s3">
    <w:name w:val="s3"/>
    <w:basedOn w:val="DefaultParagraphFont"/>
    <w:rsid w:val="003B6DCA"/>
    <w:rPr>
      <w:rFonts w:ascii="Times New Roman" w:hAnsi="Times New Roman" w:cs="Times New Roman" w:hint="default"/>
      <w:sz w:val="20"/>
      <w:szCs w:val="20"/>
    </w:rPr>
  </w:style>
  <w:style w:type="character" w:customStyle="1" w:styleId="s4">
    <w:name w:val="s4"/>
    <w:basedOn w:val="DefaultParagraphFont"/>
    <w:rsid w:val="003B6DCA"/>
    <w:rPr>
      <w:rFonts w:ascii="Arial" w:hAnsi="Arial" w:cs="Arial"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3969434">
      <w:bodyDiv w:val="1"/>
      <w:marLeft w:val="0"/>
      <w:marRight w:val="0"/>
      <w:marTop w:val="0"/>
      <w:marBottom w:val="0"/>
      <w:divBdr>
        <w:top w:val="none" w:sz="0" w:space="0" w:color="auto"/>
        <w:left w:val="none" w:sz="0" w:space="0" w:color="auto"/>
        <w:bottom w:val="none" w:sz="0" w:space="0" w:color="auto"/>
        <w:right w:val="none" w:sz="0" w:space="0" w:color="auto"/>
      </w:divBdr>
    </w:div>
    <w:div w:id="143913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1072</Words>
  <Characters>6112</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Stewart</dc:creator>
  <cp:keywords/>
  <dc:description/>
  <cp:lastModifiedBy>Kate Sandy</cp:lastModifiedBy>
  <cp:revision>2</cp:revision>
  <cp:lastPrinted>2026-02-02T18:22:00Z</cp:lastPrinted>
  <dcterms:created xsi:type="dcterms:W3CDTF">2026-02-06T13:46:00Z</dcterms:created>
  <dcterms:modified xsi:type="dcterms:W3CDTF">2026-02-06T13:46:00Z</dcterms:modified>
</cp:coreProperties>
</file>